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C5" w:rsidRDefault="00FF66C5" w:rsidP="00FF6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6"/>
      <w:bookmarkEnd w:id="0"/>
    </w:p>
    <w:p w:rsidR="007158D0" w:rsidRDefault="007158D0" w:rsidP="007158D0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7158D0" w:rsidRDefault="007158D0" w:rsidP="007158D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Пыталовского </w:t>
      </w:r>
    </w:p>
    <w:p w:rsidR="007158D0" w:rsidRDefault="007158D0" w:rsidP="007158D0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</w:t>
      </w:r>
    </w:p>
    <w:p w:rsidR="007158D0" w:rsidRDefault="007158D0" w:rsidP="007158D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158D0" w:rsidRDefault="007158D0" w:rsidP="007158D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___________В.М. Кондратьева</w:t>
      </w:r>
    </w:p>
    <w:p w:rsidR="00FF66C5" w:rsidRDefault="007158D0" w:rsidP="007158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66C5" w:rsidRDefault="00FF66C5" w:rsidP="00FF66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11E3" w:rsidRPr="004C11E3" w:rsidRDefault="004C11E3" w:rsidP="00FF6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11E3">
        <w:rPr>
          <w:rFonts w:ascii="Times New Roman" w:hAnsi="Times New Roman" w:cs="Times New Roman"/>
          <w:sz w:val="24"/>
          <w:szCs w:val="24"/>
        </w:rPr>
        <w:t>ОТЧЕТ</w:t>
      </w:r>
    </w:p>
    <w:p w:rsidR="004C11E3" w:rsidRPr="004C11E3" w:rsidRDefault="004C11E3" w:rsidP="004C11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11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C11E3">
        <w:rPr>
          <w:rFonts w:ascii="Times New Roman" w:hAnsi="Times New Roman" w:cs="Times New Roman"/>
          <w:sz w:val="24"/>
          <w:szCs w:val="24"/>
        </w:rPr>
        <w:t xml:space="preserve"> результатах контрольной деятельности органа внутреннего</w:t>
      </w:r>
    </w:p>
    <w:p w:rsidR="004C11E3" w:rsidRPr="004C11E3" w:rsidRDefault="00226CCF" w:rsidP="004C11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C11E3" w:rsidRPr="004C11E3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</w:p>
    <w:p w:rsidR="004C11E3" w:rsidRPr="004C11E3" w:rsidRDefault="004C11E3" w:rsidP="00DB1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C11E3" w:rsidRPr="004C11E3" w:rsidRDefault="004C11E3" w:rsidP="004C11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11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C11E3">
        <w:rPr>
          <w:rFonts w:ascii="Times New Roman" w:hAnsi="Times New Roman" w:cs="Times New Roman"/>
          <w:sz w:val="24"/>
          <w:szCs w:val="24"/>
        </w:rPr>
        <w:t xml:space="preserve"> </w:t>
      </w:r>
      <w:r w:rsidRPr="002F614F">
        <w:rPr>
          <w:rFonts w:ascii="Times New Roman" w:hAnsi="Times New Roman" w:cs="Times New Roman"/>
          <w:sz w:val="24"/>
          <w:szCs w:val="24"/>
        </w:rPr>
        <w:t xml:space="preserve">1 </w:t>
      </w:r>
      <w:r w:rsidR="002F614F" w:rsidRPr="002F614F">
        <w:rPr>
          <w:rFonts w:ascii="Times New Roman" w:hAnsi="Times New Roman" w:cs="Times New Roman"/>
          <w:sz w:val="24"/>
          <w:szCs w:val="24"/>
        </w:rPr>
        <w:t xml:space="preserve">   </w:t>
      </w:r>
      <w:r w:rsidR="002F614F" w:rsidRPr="002F614F">
        <w:rPr>
          <w:rFonts w:ascii="Times New Roman" w:hAnsi="Times New Roman" w:cs="Times New Roman"/>
          <w:sz w:val="24"/>
          <w:szCs w:val="24"/>
          <w:u w:val="single"/>
        </w:rPr>
        <w:t xml:space="preserve">     января</w:t>
      </w:r>
      <w:r w:rsidR="002F614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2F614F">
        <w:rPr>
          <w:rFonts w:ascii="Times New Roman" w:hAnsi="Times New Roman" w:cs="Times New Roman"/>
          <w:sz w:val="24"/>
          <w:szCs w:val="24"/>
        </w:rPr>
        <w:t xml:space="preserve"> </w:t>
      </w:r>
      <w:r w:rsidRPr="004C11E3">
        <w:rPr>
          <w:rFonts w:ascii="Times New Roman" w:hAnsi="Times New Roman" w:cs="Times New Roman"/>
          <w:sz w:val="24"/>
          <w:szCs w:val="24"/>
        </w:rPr>
        <w:t>20</w:t>
      </w:r>
      <w:r w:rsidR="002F614F" w:rsidRPr="002F614F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4C11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11E3" w:rsidRPr="004C11E3" w:rsidRDefault="004C11E3" w:rsidP="004C1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3996"/>
        <w:gridCol w:w="398"/>
        <w:gridCol w:w="1261"/>
        <w:gridCol w:w="1134"/>
      </w:tblGrid>
      <w:tr w:rsidR="004C11E3" w:rsidRPr="004C11E3" w:rsidTr="00253066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C11E3" w:rsidRPr="004C11E3" w:rsidTr="00FF66C5">
        <w:trPr>
          <w:trHeight w:val="7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C11E3" w:rsidRPr="00DB1FA6" w:rsidRDefault="004C11E3" w:rsidP="00253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A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E3" w:rsidRPr="00DB1FA6" w:rsidRDefault="00DB1FA6" w:rsidP="00DB1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A6">
              <w:rPr>
                <w:rFonts w:ascii="Times New Roman" w:hAnsi="Times New Roman"/>
                <w:sz w:val="24"/>
                <w:szCs w:val="24"/>
              </w:rPr>
              <w:t>Отдел по экономическому, инвестиционному развитию, сельскому хозяйству и природным ресурсам Администрации Пыталовского муниципального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11E3" w:rsidRPr="004C11E3" w:rsidRDefault="004C11E3" w:rsidP="0025306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3" w:rsidRPr="00FF66C5" w:rsidRDefault="00DB1FA6" w:rsidP="002530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6C5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</w:tr>
      <w:tr w:rsidR="004C11E3" w:rsidRPr="004C11E3" w:rsidTr="00253066">
        <w:tc>
          <w:tcPr>
            <w:tcW w:w="6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1E3" w:rsidRPr="00DB1FA6" w:rsidRDefault="004C11E3" w:rsidP="00253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A6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  <w:r w:rsidR="00DB1FA6">
              <w:rPr>
                <w:rFonts w:ascii="Times New Roman" w:hAnsi="Times New Roman" w:cs="Times New Roman"/>
                <w:sz w:val="24"/>
                <w:szCs w:val="24"/>
              </w:rPr>
              <w:t xml:space="preserve"> (за 2024 год)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11E3" w:rsidRPr="004C11E3" w:rsidRDefault="004C11E3" w:rsidP="0025306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3" w:rsidRPr="00FF66C5" w:rsidRDefault="00226CCF" w:rsidP="002530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6C5">
              <w:rPr>
                <w:rFonts w:ascii="Times New Roman" w:hAnsi="Times New Roman" w:cs="Times New Roman"/>
                <w:sz w:val="18"/>
                <w:szCs w:val="18"/>
              </w:rPr>
              <w:t>87409427</w:t>
            </w:r>
          </w:p>
        </w:tc>
      </w:tr>
      <w:tr w:rsidR="004C11E3" w:rsidRPr="004C11E3" w:rsidTr="00253066">
        <w:tc>
          <w:tcPr>
            <w:tcW w:w="6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1E3" w:rsidRPr="004C11E3" w:rsidRDefault="004C11E3" w:rsidP="00DB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11E3" w:rsidRPr="004C11E3" w:rsidRDefault="004C11E3" w:rsidP="0025306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>
              <w:r w:rsidRPr="004C11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3" w:rsidRPr="00FF66C5" w:rsidRDefault="00226CCF" w:rsidP="002530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6C5">
              <w:rPr>
                <w:rFonts w:ascii="Times New Roman" w:hAnsi="Times New Roman" w:cs="Times New Roman"/>
                <w:sz w:val="18"/>
                <w:szCs w:val="18"/>
              </w:rPr>
              <w:t>58553000000</w:t>
            </w:r>
          </w:p>
        </w:tc>
      </w:tr>
      <w:tr w:rsidR="004C11E3" w:rsidRPr="004C11E3" w:rsidTr="00FF66C5">
        <w:trPr>
          <w:trHeight w:val="28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3" w:rsidRPr="00FF66C5" w:rsidRDefault="004C11E3" w:rsidP="002530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1E3" w:rsidRPr="004C11E3" w:rsidTr="00253066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11E3" w:rsidRPr="004C11E3" w:rsidRDefault="004C11E3" w:rsidP="0025306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3" w:rsidRPr="00FF66C5" w:rsidRDefault="007158D0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>
              <w:r w:rsidR="004C11E3" w:rsidRPr="00FF66C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384</w:t>
              </w:r>
            </w:hyperlink>
          </w:p>
        </w:tc>
      </w:tr>
    </w:tbl>
    <w:p w:rsidR="004C11E3" w:rsidRPr="004C11E3" w:rsidRDefault="004C11E3" w:rsidP="004C1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1336"/>
        <w:gridCol w:w="340"/>
        <w:gridCol w:w="20"/>
        <w:gridCol w:w="1191"/>
        <w:gridCol w:w="1454"/>
        <w:gridCol w:w="25"/>
      </w:tblGrid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74" w:type="dxa"/>
            <w:gridSpan w:val="2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49"/>
            <w:bookmarkEnd w:id="1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20 983,6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  <w:p w:rsidR="004C11E3" w:rsidRPr="004C11E3" w:rsidRDefault="004C11E3" w:rsidP="00253066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3"/>
            <w:bookmarkEnd w:id="2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010/1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20 983,6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6"/>
            <w:bookmarkEnd w:id="3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010/2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49">
              <w:r w:rsidRPr="004C11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010</w:t>
              </w:r>
            </w:hyperlink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59"/>
            <w:bookmarkEnd w:id="4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2"/>
            <w:bookmarkEnd w:id="5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</w:t>
            </w:r>
            <w:proofErr w:type="gramEnd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  <w:p w:rsidR="004C11E3" w:rsidRPr="004C11E3" w:rsidRDefault="004C11E3" w:rsidP="00253066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6"/>
            <w:bookmarkEnd w:id="6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020/1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9"/>
            <w:bookmarkEnd w:id="7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020/2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62">
              <w:r w:rsidRPr="004C11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020</w:t>
              </w:r>
            </w:hyperlink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72"/>
            <w:bookmarkEnd w:id="8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75"/>
            <w:bookmarkEnd w:id="9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4C11E3" w:rsidRPr="004C11E3" w:rsidRDefault="004C11E3" w:rsidP="00253066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планом контрольных мероприятий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79"/>
            <w:bookmarkEnd w:id="10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внеплановые</w:t>
            </w:r>
            <w:proofErr w:type="gramEnd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ревизии и проверки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82"/>
            <w:bookmarkEnd w:id="11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85"/>
            <w:bookmarkEnd w:id="12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85">
              <w:r w:rsidRPr="004C11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040</w:t>
              </w:r>
            </w:hyperlink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88"/>
            <w:bookmarkEnd w:id="13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91"/>
            <w:bookmarkEnd w:id="14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91">
              <w:r w:rsidRPr="004C11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строки 050</w:t>
              </w:r>
            </w:hyperlink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94"/>
            <w:bookmarkEnd w:id="15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197"/>
            <w:bookmarkEnd w:id="16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соответствии с планом контрольных мероприятий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200"/>
            <w:bookmarkEnd w:id="17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1E3" w:rsidRPr="004C11E3" w:rsidTr="002F614F">
        <w:tc>
          <w:tcPr>
            <w:tcW w:w="6345" w:type="dxa"/>
            <w:gridSpan w:val="5"/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внеплановые</w:t>
            </w:r>
            <w:proofErr w:type="gramEnd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</w:p>
        </w:tc>
        <w:tc>
          <w:tcPr>
            <w:tcW w:w="1191" w:type="dxa"/>
          </w:tcPr>
          <w:p w:rsidR="004C11E3" w:rsidRPr="004C11E3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203"/>
            <w:bookmarkEnd w:id="18"/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474" w:type="dxa"/>
            <w:gridSpan w:val="2"/>
          </w:tcPr>
          <w:p w:rsidR="004C11E3" w:rsidRPr="004C11E3" w:rsidRDefault="00952397" w:rsidP="00952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1E3" w:rsidRPr="004C11E3" w:rsidTr="002F6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C4FEE" w:rsidRPr="00DB1FA6" w:rsidRDefault="00CC4FEE" w:rsidP="00CC4F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CC4FEE" w:rsidRPr="00DB1FA6" w:rsidRDefault="00CC4FEE" w:rsidP="00CC4F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B1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DB1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 по экономике </w:t>
            </w:r>
          </w:p>
          <w:p w:rsidR="004C11E3" w:rsidRPr="00DB1FA6" w:rsidRDefault="00CC4FEE" w:rsidP="00DB1F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B1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B1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местному самоуправлению                          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FA6" w:rsidRDefault="00DB1FA6" w:rsidP="00CC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4A" w:rsidRDefault="00143E4A" w:rsidP="00CC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E3" w:rsidRPr="004C11E3" w:rsidRDefault="00CC4FEE" w:rsidP="00CC4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Кривова С.В.</w:t>
            </w:r>
          </w:p>
        </w:tc>
      </w:tr>
      <w:tr w:rsidR="004C11E3" w:rsidRPr="004C11E3" w:rsidTr="002F6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GoBack"/>
            <w:bookmarkEnd w:id="19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11E3" w:rsidRPr="004C11E3" w:rsidRDefault="004C11E3" w:rsidP="0025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E3" w:rsidRPr="007158D0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7158D0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proofErr w:type="gramEnd"/>
            <w:r w:rsidRPr="007158D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11E3" w:rsidRPr="007158D0" w:rsidRDefault="004C11E3" w:rsidP="002530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1E3" w:rsidRPr="007158D0" w:rsidRDefault="004C11E3" w:rsidP="002530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8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7158D0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proofErr w:type="gramEnd"/>
            <w:r w:rsidRPr="007158D0">
              <w:rPr>
                <w:rFonts w:ascii="Times New Roman" w:hAnsi="Times New Roman" w:cs="Times New Roman"/>
                <w:sz w:val="18"/>
                <w:szCs w:val="18"/>
              </w:rPr>
              <w:t>, имя, отчество (при наличии)</w:t>
            </w:r>
          </w:p>
        </w:tc>
      </w:tr>
    </w:tbl>
    <w:p w:rsidR="00D6704E" w:rsidRDefault="00D6704E" w:rsidP="004C1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11E3" w:rsidRPr="00F6235C" w:rsidRDefault="004C11E3" w:rsidP="004C11E3">
      <w:pPr>
        <w:jc w:val="center"/>
        <w:rPr>
          <w:rFonts w:ascii="Times New Roman" w:hAnsi="Times New Roman"/>
          <w:b/>
          <w:sz w:val="28"/>
          <w:szCs w:val="28"/>
        </w:rPr>
      </w:pPr>
      <w:r w:rsidRPr="00F6235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26CCF" w:rsidRPr="00F6235C" w:rsidRDefault="00226CCF" w:rsidP="00226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235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235C">
        <w:rPr>
          <w:rFonts w:ascii="Times New Roman" w:hAnsi="Times New Roman" w:cs="Times New Roman"/>
          <w:sz w:val="28"/>
          <w:szCs w:val="28"/>
        </w:rPr>
        <w:t xml:space="preserve"> отч</w:t>
      </w:r>
      <w:r w:rsidR="009266E8" w:rsidRPr="00F6235C">
        <w:rPr>
          <w:rFonts w:ascii="Times New Roman" w:hAnsi="Times New Roman" w:cs="Times New Roman"/>
          <w:sz w:val="28"/>
          <w:szCs w:val="28"/>
        </w:rPr>
        <w:t>е</w:t>
      </w:r>
      <w:r w:rsidRPr="00F6235C">
        <w:rPr>
          <w:rFonts w:ascii="Times New Roman" w:hAnsi="Times New Roman" w:cs="Times New Roman"/>
          <w:sz w:val="28"/>
          <w:szCs w:val="28"/>
        </w:rPr>
        <w:t>ту о результатах контрольной деятельности органа внутреннего</w:t>
      </w:r>
    </w:p>
    <w:p w:rsidR="00226CCF" w:rsidRPr="00F6235C" w:rsidRDefault="00226CCF" w:rsidP="00226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235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6235C">
        <w:rPr>
          <w:rFonts w:ascii="Times New Roman" w:hAnsi="Times New Roman" w:cs="Times New Roman"/>
          <w:sz w:val="28"/>
          <w:szCs w:val="28"/>
        </w:rPr>
        <w:t xml:space="preserve"> финансового контроля за 2024 год</w:t>
      </w:r>
    </w:p>
    <w:p w:rsidR="009266E8" w:rsidRPr="00F6235C" w:rsidRDefault="009266E8" w:rsidP="00226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66E8" w:rsidRPr="00F6235C" w:rsidRDefault="009266E8" w:rsidP="009266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35C">
        <w:rPr>
          <w:rFonts w:ascii="Times New Roman" w:hAnsi="Times New Roman" w:cs="Times New Roman"/>
          <w:sz w:val="28"/>
          <w:szCs w:val="28"/>
        </w:rPr>
        <w:t>Отчет о результатах контрольной деятельности органа внутреннего муниципального финансового контроля за 2024 год и пояснительная записка к нему подготовлены в соответствии с требованиями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деятельности», утвержденного Постановлением Правительства Российской Федерации от 16.09.2020 № 1478.</w:t>
      </w:r>
    </w:p>
    <w:p w:rsidR="009266E8" w:rsidRPr="00F6235C" w:rsidRDefault="009266E8" w:rsidP="009266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6235C">
        <w:rPr>
          <w:rFonts w:ascii="Times New Roman" w:hAnsi="Times New Roman" w:cs="Times New Roman"/>
          <w:sz w:val="28"/>
          <w:szCs w:val="28"/>
        </w:rPr>
        <w:t xml:space="preserve">Отдел по </w:t>
      </w:r>
      <w:r w:rsidRPr="00F6235C">
        <w:rPr>
          <w:rFonts w:ascii="Times New Roman" w:hAnsi="Times New Roman"/>
          <w:sz w:val="28"/>
          <w:szCs w:val="28"/>
        </w:rPr>
        <w:t>экономическому, инвестиционному развитию, сельскому хозяйству и природным ресурсам Администрации Пыталовского муниципального округа является уполномоченным органом по осуществлению внутреннего муниципального финансового контроля в Администрации Пыталовского муниципального округа.</w:t>
      </w:r>
    </w:p>
    <w:p w:rsidR="009266E8" w:rsidRPr="00F6235C" w:rsidRDefault="009266E8" w:rsidP="009266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6235C">
        <w:rPr>
          <w:rFonts w:ascii="Times New Roman" w:hAnsi="Times New Roman"/>
          <w:sz w:val="28"/>
          <w:szCs w:val="28"/>
        </w:rPr>
        <w:t>Основания:</w:t>
      </w:r>
      <w:r w:rsidR="00284EE0" w:rsidRPr="00F6235C">
        <w:rPr>
          <w:rFonts w:ascii="Times New Roman" w:hAnsi="Times New Roman"/>
          <w:sz w:val="28"/>
          <w:szCs w:val="28"/>
        </w:rPr>
        <w:t xml:space="preserve"> Положение об отделе по экономическому, инвестиционному развитию, сельскому хозяйству и природным ресурсам Администрации Пыталовского муниципального округа, утвержденное Постановлением Администрации Пыталовского муниципального округа от 24.05.2024 №483; статья 269.2 Бюджетного Кодекса Российской Федерации.</w:t>
      </w:r>
    </w:p>
    <w:p w:rsidR="00F6235C" w:rsidRPr="00A209A0" w:rsidRDefault="00284EE0" w:rsidP="00A209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6235C">
        <w:rPr>
          <w:rFonts w:ascii="Times New Roman" w:hAnsi="Times New Roman"/>
          <w:sz w:val="28"/>
          <w:szCs w:val="28"/>
        </w:rPr>
        <w:t xml:space="preserve"> </w:t>
      </w:r>
    </w:p>
    <w:p w:rsidR="00F6235C" w:rsidRPr="00A209A0" w:rsidRDefault="00F6235C" w:rsidP="00F6235C">
      <w:pPr>
        <w:pStyle w:val="Default"/>
        <w:jc w:val="center"/>
        <w:rPr>
          <w:color w:val="auto"/>
          <w:sz w:val="28"/>
          <w:szCs w:val="28"/>
        </w:rPr>
      </w:pPr>
      <w:r w:rsidRPr="00A209A0">
        <w:rPr>
          <w:b/>
          <w:bCs/>
          <w:color w:val="auto"/>
          <w:sz w:val="28"/>
          <w:szCs w:val="28"/>
        </w:rPr>
        <w:t>Информация (сведения) об обеспеченности органа контроля</w:t>
      </w:r>
    </w:p>
    <w:p w:rsidR="00D6704E" w:rsidRDefault="00F6235C" w:rsidP="00D6704E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gramStart"/>
      <w:r w:rsidRPr="00A209A0">
        <w:rPr>
          <w:b/>
          <w:bCs/>
          <w:color w:val="auto"/>
          <w:sz w:val="28"/>
          <w:szCs w:val="28"/>
        </w:rPr>
        <w:t>трудовыми</w:t>
      </w:r>
      <w:proofErr w:type="gramEnd"/>
      <w:r w:rsidRPr="00A209A0">
        <w:rPr>
          <w:b/>
          <w:bCs/>
          <w:color w:val="auto"/>
          <w:sz w:val="28"/>
          <w:szCs w:val="28"/>
        </w:rPr>
        <w:t xml:space="preserve"> ресурсами </w:t>
      </w:r>
      <w:r w:rsidR="00FB270B" w:rsidRPr="00A209A0">
        <w:rPr>
          <w:b/>
          <w:bCs/>
          <w:color w:val="auto"/>
          <w:sz w:val="28"/>
          <w:szCs w:val="28"/>
        </w:rPr>
        <w:t>и</w:t>
      </w:r>
      <w:r w:rsidR="00FB270B">
        <w:rPr>
          <w:b/>
          <w:bCs/>
          <w:color w:val="auto"/>
          <w:sz w:val="28"/>
          <w:szCs w:val="28"/>
        </w:rPr>
        <w:t xml:space="preserve"> </w:t>
      </w:r>
      <w:r w:rsidR="00EC42E0">
        <w:rPr>
          <w:b/>
          <w:bCs/>
          <w:color w:val="auto"/>
          <w:sz w:val="28"/>
          <w:szCs w:val="28"/>
        </w:rPr>
        <w:t xml:space="preserve">объеме </w:t>
      </w:r>
      <w:r w:rsidR="00FB270B">
        <w:rPr>
          <w:b/>
          <w:bCs/>
          <w:color w:val="auto"/>
          <w:sz w:val="28"/>
          <w:szCs w:val="28"/>
        </w:rPr>
        <w:t xml:space="preserve">затраченных </w:t>
      </w:r>
      <w:r w:rsidR="00A209A0">
        <w:rPr>
          <w:b/>
          <w:bCs/>
          <w:color w:val="auto"/>
          <w:sz w:val="28"/>
          <w:szCs w:val="28"/>
        </w:rPr>
        <w:t xml:space="preserve">бюджетных средств </w:t>
      </w:r>
    </w:p>
    <w:p w:rsidR="00F6235C" w:rsidRPr="0009346C" w:rsidRDefault="00A209A0" w:rsidP="00D6704E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>в</w:t>
      </w:r>
      <w:proofErr w:type="gramEnd"/>
      <w:r>
        <w:rPr>
          <w:b/>
          <w:bCs/>
          <w:color w:val="auto"/>
          <w:sz w:val="28"/>
          <w:szCs w:val="28"/>
        </w:rPr>
        <w:t xml:space="preserve"> 2024 году</w:t>
      </w:r>
    </w:p>
    <w:p w:rsidR="00F6235C" w:rsidRDefault="00F6235C" w:rsidP="009266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235C" w:rsidRDefault="00F13447" w:rsidP="009266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органа контроля: 3 человека.</w:t>
      </w:r>
    </w:p>
    <w:p w:rsidR="00F13447" w:rsidRDefault="00F13447" w:rsidP="00D6704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должностных лиц органа контроля, принимающих участие в осуществлении контрольных м</w:t>
      </w:r>
      <w:r w:rsidR="00D6704E">
        <w:rPr>
          <w:rFonts w:ascii="Times New Roman" w:hAnsi="Times New Roman"/>
          <w:sz w:val="28"/>
          <w:szCs w:val="28"/>
        </w:rPr>
        <w:t xml:space="preserve">ероприятий: 1 должностное лицо. </w:t>
      </w:r>
      <w:r>
        <w:rPr>
          <w:rFonts w:ascii="Times New Roman" w:hAnsi="Times New Roman"/>
          <w:sz w:val="28"/>
          <w:szCs w:val="28"/>
        </w:rPr>
        <w:t>Вакантные должности муниципальной сл</w:t>
      </w:r>
      <w:r w:rsidR="0003390A">
        <w:rPr>
          <w:rFonts w:ascii="Times New Roman" w:hAnsi="Times New Roman"/>
          <w:sz w:val="28"/>
          <w:szCs w:val="28"/>
        </w:rPr>
        <w:t>ужбы, в должностные обязанности лиц, которые их замещают, входит участие в осуществлении контрольных мероприятий, отсутствуют.</w:t>
      </w:r>
    </w:p>
    <w:p w:rsidR="0003390A" w:rsidRDefault="0003390A" w:rsidP="009266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</w:t>
      </w:r>
      <w:r w:rsidR="007371E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 повышению квалификации должностных лиц органа контроля, при</w:t>
      </w:r>
      <w:r w:rsidR="00FB17E6">
        <w:rPr>
          <w:rFonts w:ascii="Times New Roman" w:hAnsi="Times New Roman"/>
          <w:sz w:val="28"/>
          <w:szCs w:val="28"/>
        </w:rPr>
        <w:t>нимающих участие в осуществлении контрольных мероприятий не осуществлялись.</w:t>
      </w:r>
    </w:p>
    <w:p w:rsidR="00FB270B" w:rsidRDefault="00C65ED8" w:rsidP="00D6704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средства</w:t>
      </w:r>
      <w:r w:rsidR="00FB270B">
        <w:rPr>
          <w:rFonts w:ascii="Times New Roman" w:hAnsi="Times New Roman"/>
          <w:sz w:val="28"/>
          <w:szCs w:val="28"/>
        </w:rPr>
        <w:t xml:space="preserve"> на содержание органа контроля</w:t>
      </w:r>
      <w:r>
        <w:rPr>
          <w:rFonts w:ascii="Times New Roman" w:hAnsi="Times New Roman"/>
          <w:sz w:val="28"/>
          <w:szCs w:val="28"/>
        </w:rPr>
        <w:t xml:space="preserve"> не использовались.</w:t>
      </w:r>
      <w:r w:rsidR="00D6704E">
        <w:rPr>
          <w:rFonts w:ascii="Times New Roman" w:hAnsi="Times New Roman"/>
          <w:sz w:val="28"/>
          <w:szCs w:val="28"/>
        </w:rPr>
        <w:t xml:space="preserve"> </w:t>
      </w:r>
      <w:r w:rsidR="00FB270B">
        <w:rPr>
          <w:rFonts w:ascii="Times New Roman" w:hAnsi="Times New Roman"/>
          <w:sz w:val="28"/>
          <w:szCs w:val="28"/>
        </w:rPr>
        <w:t>Для назначения (организации) экспертиз, необходимых для проведения контрольных мероприятий, для привлечения независимых экспертов (специализированных экспертных организаций) бюджетные средства не использовались. При проведении контрольных мероприятий в 2024 году экспертизы не назначались, независимые эксперты не привлекались.</w:t>
      </w:r>
    </w:p>
    <w:p w:rsidR="00D6704E" w:rsidRDefault="00D6704E" w:rsidP="009266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390A" w:rsidRPr="00A209A0" w:rsidRDefault="00A209A0" w:rsidP="00A209A0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209A0">
        <w:rPr>
          <w:rFonts w:ascii="Times New Roman" w:hAnsi="Times New Roman"/>
          <w:b/>
          <w:sz w:val="28"/>
          <w:szCs w:val="28"/>
        </w:rPr>
        <w:t>Информация (сведения) о проведенных контрольных мероприятий и выявленных нарушениях</w:t>
      </w:r>
    </w:p>
    <w:p w:rsidR="00A209A0" w:rsidRDefault="00A209A0" w:rsidP="009266E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29B6" w:rsidRPr="00F6235C" w:rsidRDefault="00284EE0" w:rsidP="009266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35C">
        <w:rPr>
          <w:rFonts w:ascii="Times New Roman" w:hAnsi="Times New Roman"/>
          <w:sz w:val="28"/>
          <w:szCs w:val="28"/>
        </w:rPr>
        <w:t xml:space="preserve"> </w:t>
      </w:r>
      <w:r w:rsidR="006C29B6" w:rsidRPr="00F6235C">
        <w:rPr>
          <w:rFonts w:ascii="Times New Roman" w:hAnsi="Times New Roman"/>
          <w:sz w:val="28"/>
          <w:szCs w:val="28"/>
        </w:rPr>
        <w:t xml:space="preserve">Контрольная деятельность в 2024 году осуществлялась в соответствии с Планом контрольных мероприятий по внутреннему муниципальному </w:t>
      </w:r>
      <w:r w:rsidR="006C29B6" w:rsidRPr="00F6235C">
        <w:rPr>
          <w:rFonts w:ascii="Times New Roman" w:hAnsi="Times New Roman"/>
          <w:sz w:val="28"/>
          <w:szCs w:val="28"/>
        </w:rPr>
        <w:lastRenderedPageBreak/>
        <w:t xml:space="preserve">финансовому контролю </w:t>
      </w:r>
      <w:r w:rsidR="00D806F8" w:rsidRPr="00F6235C">
        <w:rPr>
          <w:rFonts w:ascii="Times New Roman" w:hAnsi="Times New Roman"/>
          <w:sz w:val="28"/>
          <w:szCs w:val="28"/>
        </w:rPr>
        <w:t>на</w:t>
      </w:r>
      <w:r w:rsidR="006C29B6" w:rsidRPr="00F6235C">
        <w:rPr>
          <w:rFonts w:ascii="Times New Roman" w:hAnsi="Times New Roman"/>
          <w:sz w:val="28"/>
          <w:szCs w:val="28"/>
        </w:rPr>
        <w:t xml:space="preserve"> 2024 год, утвержденного </w:t>
      </w:r>
      <w:r w:rsidR="006C29B6" w:rsidRPr="00F6235C">
        <w:rPr>
          <w:rFonts w:ascii="Times New Roman" w:hAnsi="Times New Roman" w:cs="Times New Roman"/>
          <w:sz w:val="28"/>
          <w:szCs w:val="28"/>
        </w:rPr>
        <w:t>Постановлением Администрации Пыталовского района от 30.11.2023 №717.</w:t>
      </w:r>
    </w:p>
    <w:p w:rsidR="00226CCF" w:rsidRPr="00F6235C" w:rsidRDefault="001179C8" w:rsidP="001179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35C">
        <w:rPr>
          <w:rFonts w:ascii="Times New Roman" w:hAnsi="Times New Roman" w:cs="Times New Roman"/>
          <w:sz w:val="28"/>
          <w:szCs w:val="28"/>
        </w:rPr>
        <w:t>В течение</w:t>
      </w:r>
      <w:r w:rsidR="006C29B6" w:rsidRPr="00F6235C">
        <w:rPr>
          <w:rFonts w:ascii="Times New Roman" w:hAnsi="Times New Roman" w:cs="Times New Roman"/>
          <w:sz w:val="28"/>
          <w:szCs w:val="28"/>
        </w:rPr>
        <w:t xml:space="preserve"> 202</w:t>
      </w:r>
      <w:r w:rsidR="00C00437" w:rsidRPr="00F6235C">
        <w:rPr>
          <w:rFonts w:ascii="Times New Roman" w:hAnsi="Times New Roman" w:cs="Times New Roman"/>
          <w:sz w:val="28"/>
          <w:szCs w:val="28"/>
        </w:rPr>
        <w:t>4</w:t>
      </w:r>
      <w:r w:rsidR="006C29B6" w:rsidRPr="00F6235C">
        <w:rPr>
          <w:rFonts w:ascii="Times New Roman" w:hAnsi="Times New Roman" w:cs="Times New Roman"/>
          <w:sz w:val="28"/>
          <w:szCs w:val="28"/>
        </w:rPr>
        <w:t xml:space="preserve"> года в план </w:t>
      </w:r>
      <w:r w:rsidRPr="00F6235C">
        <w:rPr>
          <w:rFonts w:ascii="Times New Roman" w:hAnsi="Times New Roman"/>
          <w:sz w:val="28"/>
          <w:szCs w:val="28"/>
        </w:rPr>
        <w:t xml:space="preserve">контрольных мероприятий по внутреннему муниципальному финансовому контролю </w:t>
      </w:r>
      <w:r w:rsidR="00D806F8" w:rsidRPr="00F6235C">
        <w:rPr>
          <w:rFonts w:ascii="Times New Roman" w:hAnsi="Times New Roman"/>
          <w:sz w:val="28"/>
          <w:szCs w:val="28"/>
        </w:rPr>
        <w:t>на</w:t>
      </w:r>
      <w:r w:rsidRPr="00F6235C">
        <w:rPr>
          <w:rFonts w:ascii="Times New Roman" w:hAnsi="Times New Roman"/>
          <w:sz w:val="28"/>
          <w:szCs w:val="28"/>
        </w:rPr>
        <w:t xml:space="preserve"> 2024 год вносились изменения, в связи с изменением наименования объекта контроля: </w:t>
      </w:r>
      <w:r w:rsidR="006C29B6" w:rsidRPr="00F6235C">
        <w:rPr>
          <w:rFonts w:ascii="Times New Roman" w:hAnsi="Times New Roman" w:cs="Times New Roman"/>
          <w:sz w:val="28"/>
          <w:szCs w:val="28"/>
        </w:rPr>
        <w:t>Постановление Администрации Пыталовского муниципального округа от 19.08.2024 №679 «О внесении изменений в Постановление Администрации Пыталовского района от 30.11.2023 №717 «Об утверждении плана контрольных мероприятий по внутреннему муниципальному финансовому контролю на 2024 год»</w:t>
      </w:r>
      <w:r w:rsidRPr="00F6235C">
        <w:rPr>
          <w:rFonts w:ascii="Times New Roman" w:hAnsi="Times New Roman" w:cs="Times New Roman"/>
          <w:sz w:val="28"/>
          <w:szCs w:val="28"/>
        </w:rPr>
        <w:t>.</w:t>
      </w:r>
    </w:p>
    <w:p w:rsidR="001179C8" w:rsidRPr="00F6235C" w:rsidRDefault="001179C8" w:rsidP="001179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35C">
        <w:rPr>
          <w:rFonts w:ascii="Times New Roman" w:hAnsi="Times New Roman" w:cs="Times New Roman"/>
          <w:sz w:val="28"/>
          <w:szCs w:val="28"/>
        </w:rPr>
        <w:t>Все мероприятия, предусмотренные планом контрольных мероприятий по внутреннему муниципальному финансовому контролю на 2024 год выполнены в полном объеме.</w:t>
      </w:r>
    </w:p>
    <w:p w:rsidR="00EB1554" w:rsidRPr="00F6235C" w:rsidRDefault="001179C8" w:rsidP="001179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35C">
        <w:rPr>
          <w:rFonts w:ascii="Times New Roman" w:hAnsi="Times New Roman" w:cs="Times New Roman"/>
          <w:sz w:val="28"/>
          <w:szCs w:val="28"/>
        </w:rPr>
        <w:t>План</w:t>
      </w:r>
      <w:r w:rsidR="00C00437" w:rsidRPr="00F6235C">
        <w:rPr>
          <w:rFonts w:ascii="Times New Roman" w:hAnsi="Times New Roman" w:cs="Times New Roman"/>
          <w:sz w:val="28"/>
          <w:szCs w:val="28"/>
        </w:rPr>
        <w:t xml:space="preserve"> </w:t>
      </w:r>
      <w:r w:rsidR="00EB1554" w:rsidRPr="00F6235C">
        <w:rPr>
          <w:rFonts w:ascii="Times New Roman" w:hAnsi="Times New Roman" w:cs="Times New Roman"/>
          <w:sz w:val="28"/>
          <w:szCs w:val="28"/>
        </w:rPr>
        <w:t>контрольных мероприятий по внутреннему муниципальному финансовому контролю на 2024 год органа внутреннего муниципального финансового контроля на 2024 год, изменения в план размещены на официальном сайте Пыталовского муниципального округа в разделе «Виды контроля» подразделе «Внутренний муниципальный финансовый контроль».</w:t>
      </w:r>
    </w:p>
    <w:p w:rsidR="001179C8" w:rsidRPr="00F6235C" w:rsidRDefault="00EB1554" w:rsidP="001179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35C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</w:t>
      </w:r>
      <w:r w:rsidR="00F50CDA">
        <w:rPr>
          <w:rFonts w:ascii="Times New Roman" w:hAnsi="Times New Roman" w:cs="Times New Roman"/>
          <w:sz w:val="28"/>
          <w:szCs w:val="28"/>
        </w:rPr>
        <w:t>оль в 2024 году осуществлялся в</w:t>
      </w:r>
      <w:r w:rsidRPr="00F6235C">
        <w:rPr>
          <w:rFonts w:ascii="Times New Roman" w:hAnsi="Times New Roman" w:cs="Times New Roman"/>
          <w:sz w:val="28"/>
          <w:szCs w:val="28"/>
        </w:rPr>
        <w:t xml:space="preserve"> форме камеральной проверки в плановом порядке.</w:t>
      </w:r>
    </w:p>
    <w:p w:rsidR="00EB1554" w:rsidRPr="0009346C" w:rsidRDefault="00EB1554" w:rsidP="0009346C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6235C">
        <w:rPr>
          <w:rFonts w:ascii="Times New Roman" w:hAnsi="Times New Roman"/>
          <w:sz w:val="28"/>
          <w:szCs w:val="28"/>
        </w:rPr>
        <w:t>В течение 2024 года проведена одна проверка в соответствии с Планом контрольных мероприятий по внутреннему муниципальному финансовому контролю на 2024 год.</w:t>
      </w:r>
      <w:r w:rsidR="0009346C" w:rsidRPr="0009346C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EB1554" w:rsidRDefault="00EB1554" w:rsidP="001179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35C">
        <w:rPr>
          <w:rFonts w:ascii="Times New Roman" w:hAnsi="Times New Roman" w:cs="Times New Roman"/>
          <w:sz w:val="28"/>
          <w:szCs w:val="28"/>
        </w:rPr>
        <w:t>Внеплановые проверки не проводились.</w:t>
      </w:r>
    </w:p>
    <w:p w:rsidR="0009346C" w:rsidRDefault="0009346C" w:rsidP="000934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проверенных средств составил </w:t>
      </w:r>
      <w:r w:rsidRPr="00F6235C">
        <w:rPr>
          <w:rFonts w:ascii="Times New Roman" w:hAnsi="Times New Roman"/>
          <w:sz w:val="28"/>
          <w:szCs w:val="28"/>
        </w:rPr>
        <w:t>20 983,6 тыс. руб.</w:t>
      </w:r>
    </w:p>
    <w:p w:rsidR="0009346C" w:rsidRPr="00F6235C" w:rsidRDefault="0009346C" w:rsidP="000934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проведенных в 2024 году контрольных мероприятий установлены следующие нарушения:</w:t>
      </w:r>
    </w:p>
    <w:p w:rsidR="0009346C" w:rsidRPr="00C97230" w:rsidRDefault="0009346C" w:rsidP="0009346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230">
        <w:rPr>
          <w:rFonts w:ascii="Times New Roman" w:eastAsia="Times New Roman" w:hAnsi="Times New Roman"/>
          <w:sz w:val="28"/>
          <w:szCs w:val="28"/>
          <w:lang w:eastAsia="ru-RU"/>
        </w:rPr>
        <w:t>- выдача авансов под отчет без письменного заявления, что нарушает п. 5 Таблицы №2 «Порядок принятия денежных обязательств» учетной политики учреждения. Об израсходовании авансовых сумм подотчетные лица предоставляют авансовый отчет.</w:t>
      </w:r>
    </w:p>
    <w:p w:rsidR="0009346C" w:rsidRPr="00C97230" w:rsidRDefault="0009346C" w:rsidP="0009346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230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всегда подотчетными лицами подписаны авансовые отчеты. </w:t>
      </w:r>
    </w:p>
    <w:p w:rsidR="0009346C" w:rsidRPr="00C97230" w:rsidRDefault="0009346C" w:rsidP="0009346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230">
        <w:rPr>
          <w:rFonts w:ascii="Times New Roman" w:eastAsia="Times New Roman" w:hAnsi="Times New Roman"/>
          <w:sz w:val="28"/>
          <w:szCs w:val="28"/>
          <w:lang w:eastAsia="ru-RU"/>
        </w:rPr>
        <w:t>- не всегда наименование товара в чеке приложенном к авансовому отчету соответствует расшифровке товара в авансовом отчете.</w:t>
      </w:r>
    </w:p>
    <w:p w:rsidR="0009346C" w:rsidRPr="00C97230" w:rsidRDefault="0009346C" w:rsidP="0009346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230">
        <w:rPr>
          <w:rFonts w:ascii="Times New Roman" w:eastAsia="Times New Roman" w:hAnsi="Times New Roman"/>
          <w:sz w:val="28"/>
          <w:szCs w:val="28"/>
          <w:lang w:eastAsia="ru-RU"/>
        </w:rPr>
        <w:t>- при расчете отпускных не всегда правильно определена сумма среднего заработка</w:t>
      </w:r>
    </w:p>
    <w:p w:rsidR="0009346C" w:rsidRPr="00C97230" w:rsidRDefault="0009346C" w:rsidP="0009346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230">
        <w:rPr>
          <w:rFonts w:ascii="Times New Roman" w:eastAsia="Times New Roman" w:hAnsi="Times New Roman"/>
          <w:sz w:val="28"/>
          <w:szCs w:val="28"/>
          <w:lang w:eastAsia="ru-RU"/>
        </w:rPr>
        <w:t>- для расчета отпускных, компенсации за неиспользованный отпуск не всегда верно определяется период для расчета среднего заработка.</w:t>
      </w:r>
    </w:p>
    <w:p w:rsidR="00C97230" w:rsidRDefault="00C97230" w:rsidP="0009346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230" w:rsidRPr="00AE43ED" w:rsidRDefault="00C97230" w:rsidP="00AE43ED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E43ED">
        <w:rPr>
          <w:rFonts w:ascii="Times New Roman" w:hAnsi="Times New Roman"/>
          <w:b/>
          <w:sz w:val="28"/>
          <w:szCs w:val="28"/>
        </w:rPr>
        <w:t>Информация (сведения) о реализации результатов</w:t>
      </w:r>
      <w:r w:rsidR="00AE43ED" w:rsidRPr="00AE43ED">
        <w:rPr>
          <w:rFonts w:ascii="Times New Roman" w:hAnsi="Times New Roman"/>
          <w:b/>
          <w:sz w:val="28"/>
          <w:szCs w:val="28"/>
        </w:rPr>
        <w:t xml:space="preserve"> контрольных мероприятий</w:t>
      </w:r>
    </w:p>
    <w:p w:rsidR="00C97230" w:rsidRDefault="00C97230" w:rsidP="00AE43E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581" w:rsidRDefault="00E16581" w:rsidP="00F6235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C">
        <w:rPr>
          <w:rFonts w:ascii="Times New Roman" w:hAnsi="Times New Roman"/>
          <w:sz w:val="28"/>
          <w:szCs w:val="28"/>
        </w:rPr>
        <w:t xml:space="preserve">По результатам </w:t>
      </w:r>
      <w:r w:rsidR="007F1C97" w:rsidRPr="00F6235C">
        <w:rPr>
          <w:rFonts w:ascii="Times New Roman" w:hAnsi="Times New Roman"/>
          <w:sz w:val="28"/>
          <w:szCs w:val="28"/>
        </w:rPr>
        <w:t xml:space="preserve">проведенных контрольных мероприятий </w:t>
      </w:r>
      <w:r w:rsidRPr="00F6235C">
        <w:rPr>
          <w:rFonts w:ascii="Times New Roman" w:hAnsi="Times New Roman"/>
          <w:sz w:val="28"/>
          <w:szCs w:val="28"/>
        </w:rPr>
        <w:t>составлен Акт проведения плановой камеральной проверки МБУК «</w:t>
      </w:r>
      <w:proofErr w:type="spellStart"/>
      <w:r w:rsidRPr="00F6235C">
        <w:rPr>
          <w:rFonts w:ascii="Times New Roman" w:hAnsi="Times New Roman"/>
          <w:sz w:val="28"/>
          <w:szCs w:val="28"/>
        </w:rPr>
        <w:t>Линовская</w:t>
      </w:r>
      <w:proofErr w:type="spellEnd"/>
      <w:r w:rsidRPr="00F6235C">
        <w:rPr>
          <w:rFonts w:ascii="Times New Roman" w:hAnsi="Times New Roman"/>
          <w:sz w:val="28"/>
          <w:szCs w:val="28"/>
        </w:rPr>
        <w:t xml:space="preserve"> средняя школа» Пыталовского муниципального округа (МБДОУ «</w:t>
      </w:r>
      <w:proofErr w:type="spellStart"/>
      <w:r w:rsidRPr="00F6235C">
        <w:rPr>
          <w:rFonts w:ascii="Times New Roman" w:hAnsi="Times New Roman"/>
          <w:sz w:val="28"/>
          <w:szCs w:val="28"/>
        </w:rPr>
        <w:t>Линовская</w:t>
      </w:r>
      <w:proofErr w:type="spellEnd"/>
      <w:r w:rsidRPr="00F6235C">
        <w:rPr>
          <w:rFonts w:ascii="Times New Roman" w:hAnsi="Times New Roman"/>
          <w:sz w:val="28"/>
          <w:szCs w:val="28"/>
        </w:rPr>
        <w:t xml:space="preserve"> СШ»)</w:t>
      </w:r>
      <w:r w:rsidR="00AE43ED">
        <w:rPr>
          <w:rFonts w:ascii="Times New Roman" w:hAnsi="Times New Roman"/>
          <w:sz w:val="28"/>
          <w:szCs w:val="28"/>
        </w:rPr>
        <w:t xml:space="preserve"> от</w:t>
      </w:r>
      <w:r w:rsidR="00F6235C">
        <w:rPr>
          <w:rFonts w:ascii="Times New Roman" w:hAnsi="Times New Roman"/>
          <w:sz w:val="28"/>
          <w:szCs w:val="28"/>
        </w:rPr>
        <w:t xml:space="preserve"> 05.12.2024 г.</w:t>
      </w:r>
    </w:p>
    <w:p w:rsidR="00AE43ED" w:rsidRPr="00F6235C" w:rsidRDefault="00E16581" w:rsidP="007F1C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C">
        <w:rPr>
          <w:rFonts w:ascii="Times New Roman" w:hAnsi="Times New Roman"/>
          <w:sz w:val="28"/>
          <w:szCs w:val="28"/>
        </w:rPr>
        <w:t xml:space="preserve">По итогам </w:t>
      </w:r>
      <w:r w:rsidR="007F1C97">
        <w:rPr>
          <w:rFonts w:ascii="Times New Roman" w:hAnsi="Times New Roman"/>
          <w:sz w:val="28"/>
          <w:szCs w:val="28"/>
        </w:rPr>
        <w:t>проверки</w:t>
      </w:r>
      <w:r w:rsidRPr="00F6235C">
        <w:rPr>
          <w:rFonts w:ascii="Times New Roman" w:hAnsi="Times New Roman"/>
          <w:sz w:val="28"/>
          <w:szCs w:val="28"/>
        </w:rPr>
        <w:t xml:space="preserve"> </w:t>
      </w:r>
      <w:r w:rsidR="00AE43ED">
        <w:rPr>
          <w:rFonts w:ascii="Times New Roman" w:hAnsi="Times New Roman"/>
          <w:sz w:val="28"/>
          <w:szCs w:val="28"/>
        </w:rPr>
        <w:t xml:space="preserve">представлений и предписаний не выдавалось, </w:t>
      </w:r>
      <w:r w:rsidRPr="00F6235C">
        <w:rPr>
          <w:rFonts w:ascii="Times New Roman" w:hAnsi="Times New Roman"/>
          <w:sz w:val="28"/>
          <w:szCs w:val="28"/>
        </w:rPr>
        <w:t xml:space="preserve">информация в правоохранительные органы, органы прокуратуры и иные государственные (муниципальные) органы в 2024 году не направлялась. </w:t>
      </w:r>
    </w:p>
    <w:p w:rsidR="00E16581" w:rsidRPr="00F6235C" w:rsidRDefault="00E16581" w:rsidP="00E165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35C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Уведомления о применении бюджетных мер принуждения не направлялись. </w:t>
      </w:r>
    </w:p>
    <w:p w:rsidR="007F1C97" w:rsidRDefault="007F1C97" w:rsidP="007F1C97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F1C97">
        <w:rPr>
          <w:rFonts w:ascii="Times New Roman" w:eastAsiaTheme="minorHAnsi" w:hAnsi="Times New Roman"/>
          <w:sz w:val="28"/>
          <w:szCs w:val="28"/>
        </w:rPr>
        <w:t>Обращения со стороны контрольного органа с исковым заявлением в суды о возмещении объектом контроля ущерба, причинённого муниципальному образованию, о признании осуществлённых закупок товаров, работ, услуг для обеспечения муниципальных нужд недействительными, в 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7F1C97">
        <w:rPr>
          <w:rFonts w:ascii="Times New Roman" w:eastAsiaTheme="minorHAnsi" w:hAnsi="Times New Roman"/>
          <w:sz w:val="28"/>
          <w:szCs w:val="28"/>
        </w:rPr>
        <w:t xml:space="preserve"> году отсутствуют.</w:t>
      </w:r>
    </w:p>
    <w:p w:rsidR="007F1C97" w:rsidRDefault="007F1C97" w:rsidP="007F1C97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F1C97">
        <w:rPr>
          <w:rFonts w:ascii="Times New Roman" w:eastAsiaTheme="minorHAnsi" w:hAnsi="Times New Roman"/>
          <w:sz w:val="28"/>
          <w:szCs w:val="28"/>
        </w:rPr>
        <w:t>Должностные лица объектов контроля в 2024 году к административной ответственности в соответствии с Кодексом Российской Федерации об административных правонарушениях не привлекались.</w:t>
      </w:r>
    </w:p>
    <w:p w:rsidR="007F1C97" w:rsidRDefault="007F1C97" w:rsidP="007F1C97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F1C97">
        <w:rPr>
          <w:rFonts w:ascii="Times New Roman" w:eastAsiaTheme="minorHAnsi" w:hAnsi="Times New Roman"/>
          <w:sz w:val="28"/>
          <w:szCs w:val="28"/>
        </w:rPr>
        <w:t>Уведомления о применении бюджетных мер принуждения не применялись.</w:t>
      </w:r>
    </w:p>
    <w:p w:rsidR="007F1C97" w:rsidRDefault="007F1C97" w:rsidP="007F1C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35C">
        <w:rPr>
          <w:rFonts w:ascii="Times New Roman" w:hAnsi="Times New Roman" w:cs="Times New Roman"/>
          <w:sz w:val="28"/>
          <w:szCs w:val="28"/>
        </w:rPr>
        <w:t>Жалобы и исковые заявления на решения объекта контроля, а также жалобы на их действия (бездействия) в рамках осуществления контрольной деятельности по внутреннему муниципальному финансовому контролю не поступали.</w:t>
      </w:r>
    </w:p>
    <w:p w:rsidR="007F1C97" w:rsidRPr="007F1C97" w:rsidRDefault="007F1C97" w:rsidP="007F1C9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6235C" w:rsidRPr="00F6235C" w:rsidRDefault="00F6235C" w:rsidP="00F623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35C" w:rsidRPr="00F6235C" w:rsidRDefault="00F6235C" w:rsidP="00F623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35C" w:rsidRPr="00F6235C" w:rsidRDefault="00F6235C" w:rsidP="00F623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35C" w:rsidRPr="00F6235C" w:rsidRDefault="00F6235C" w:rsidP="00F623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35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F6235C" w:rsidRPr="00F6235C" w:rsidRDefault="00F6235C" w:rsidP="00F623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35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F6235C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по экономике </w:t>
      </w:r>
    </w:p>
    <w:p w:rsidR="00F6235C" w:rsidRPr="00F6235C" w:rsidRDefault="00F6235C" w:rsidP="00F623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35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F6235C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местному самоуправлению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6235C">
        <w:rPr>
          <w:rFonts w:ascii="Times New Roman" w:eastAsia="Times New Roman" w:hAnsi="Times New Roman"/>
          <w:sz w:val="28"/>
          <w:szCs w:val="28"/>
          <w:lang w:eastAsia="ru-RU"/>
        </w:rPr>
        <w:t xml:space="preserve">  С.В. Кривова</w:t>
      </w:r>
    </w:p>
    <w:p w:rsidR="00F6235C" w:rsidRPr="00F6235C" w:rsidRDefault="00F6235C" w:rsidP="00F623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581" w:rsidRPr="00E16581" w:rsidRDefault="00E16581" w:rsidP="00E1658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2BE" w:rsidRPr="00F6235C" w:rsidRDefault="007522BE" w:rsidP="007522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2BE" w:rsidRPr="00F6235C" w:rsidRDefault="007522BE" w:rsidP="007522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522BE" w:rsidRPr="00F6235C" w:rsidSect="007158D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D0"/>
    <w:rsid w:val="0003390A"/>
    <w:rsid w:val="0009346C"/>
    <w:rsid w:val="000A0C83"/>
    <w:rsid w:val="001179C8"/>
    <w:rsid w:val="00143E4A"/>
    <w:rsid w:val="00226CCF"/>
    <w:rsid w:val="00284EE0"/>
    <w:rsid w:val="002F56D0"/>
    <w:rsid w:val="002F614F"/>
    <w:rsid w:val="004C11E3"/>
    <w:rsid w:val="005E1C09"/>
    <w:rsid w:val="006C29B6"/>
    <w:rsid w:val="007158D0"/>
    <w:rsid w:val="007371E5"/>
    <w:rsid w:val="007522BE"/>
    <w:rsid w:val="007F1C97"/>
    <w:rsid w:val="007F53F6"/>
    <w:rsid w:val="008760ED"/>
    <w:rsid w:val="009266E8"/>
    <w:rsid w:val="00952397"/>
    <w:rsid w:val="009C7C6E"/>
    <w:rsid w:val="00A209A0"/>
    <w:rsid w:val="00A6434D"/>
    <w:rsid w:val="00AE43ED"/>
    <w:rsid w:val="00C00437"/>
    <w:rsid w:val="00C11150"/>
    <w:rsid w:val="00C65ED8"/>
    <w:rsid w:val="00C97230"/>
    <w:rsid w:val="00CC4FEE"/>
    <w:rsid w:val="00D6704E"/>
    <w:rsid w:val="00D806F8"/>
    <w:rsid w:val="00DB1FA6"/>
    <w:rsid w:val="00E16581"/>
    <w:rsid w:val="00E90A3A"/>
    <w:rsid w:val="00EB1554"/>
    <w:rsid w:val="00EC42E0"/>
    <w:rsid w:val="00F13447"/>
    <w:rsid w:val="00F50CDA"/>
    <w:rsid w:val="00F6235C"/>
    <w:rsid w:val="00FB17E6"/>
    <w:rsid w:val="00FB270B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2312F-7554-466A-8723-E2980AEE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F62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4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2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41135&amp;dst=101920" TargetMode="External"/><Relationship Id="rId5" Type="http://schemas.openxmlformats.org/officeDocument/2006/relationships/hyperlink" Target="https://login.consultant.ru/link/?req=doc&amp;base=RZB&amp;n=149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2F79-3320-46C3-89BC-5669D430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Бакша М.Ю.</dc:creator>
  <cp:keywords/>
  <dc:description/>
  <cp:lastModifiedBy>Бакша М.Ю.</cp:lastModifiedBy>
  <cp:revision>6</cp:revision>
  <cp:lastPrinted>2025-03-12T11:19:00Z</cp:lastPrinted>
  <dcterms:created xsi:type="dcterms:W3CDTF">2025-03-11T06:48:00Z</dcterms:created>
  <dcterms:modified xsi:type="dcterms:W3CDTF">2025-03-12T11:20:00Z</dcterms:modified>
</cp:coreProperties>
</file>